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FE3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1765B1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E3E12B" w14:textId="7C37BC2D" w:rsidR="00A06425" w:rsidRPr="00A06425" w:rsidRDefault="00A06425" w:rsidP="00497E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97E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rozporządzenia Ministra Sprawiedliwości zmieniające rozporządzenie w sprawie sposobu składania zgłoszeń, sposobu i trybu komunikacji ze zgłaszającym oraz sposobu i trybu weryfikacji dołączonych do zgłoszenia dokumentów</w:t>
            </w:r>
          </w:p>
          <w:p w14:paraId="3042104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7DF4497" w14:textId="77777777" w:rsidTr="00A06425">
        <w:tc>
          <w:tcPr>
            <w:tcW w:w="562" w:type="dxa"/>
            <w:shd w:val="clear" w:color="auto" w:fill="auto"/>
            <w:vAlign w:val="center"/>
          </w:tcPr>
          <w:p w14:paraId="649154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62B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BF0F4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BA0A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A2E1C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5F6607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7BDB578" w14:textId="77777777" w:rsidTr="00A06425">
        <w:tc>
          <w:tcPr>
            <w:tcW w:w="562" w:type="dxa"/>
            <w:shd w:val="clear" w:color="auto" w:fill="auto"/>
          </w:tcPr>
          <w:p w14:paraId="7B5737C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0304B0" w14:textId="544612F5" w:rsidR="00A06425" w:rsidRPr="00A06425" w:rsidRDefault="00901C4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14:paraId="7AD7AD79" w14:textId="79FAC64B" w:rsidR="00A06425" w:rsidRPr="003A63B9" w:rsidRDefault="009F4BD7" w:rsidP="00FA681A">
            <w:pPr>
              <w:jc w:val="both"/>
            </w:pPr>
            <w:r w:rsidRPr="007355AB">
              <w:rPr>
                <w:b/>
                <w:bCs/>
              </w:rPr>
              <w:t xml:space="preserve">Uwaga </w:t>
            </w:r>
            <w:r w:rsidR="00C604C9" w:rsidRPr="007355AB">
              <w:rPr>
                <w:b/>
                <w:bCs/>
              </w:rPr>
              <w:t>ogólna</w:t>
            </w:r>
            <w:r w:rsidR="00C604C9">
              <w:t xml:space="preserve"> - </w:t>
            </w:r>
            <w:r w:rsidRPr="003A63B9">
              <w:t xml:space="preserve">dotyczy </w:t>
            </w:r>
            <w:r w:rsidR="00C604C9">
              <w:t xml:space="preserve">rozważenia </w:t>
            </w:r>
            <w:r w:rsidRPr="003A63B9">
              <w:t>potrzeby wydania now</w:t>
            </w:r>
            <w:r w:rsidR="00C604C9">
              <w:t>ego</w:t>
            </w:r>
            <w:r w:rsidRPr="003A63B9">
              <w:t xml:space="preserve"> akt</w:t>
            </w:r>
            <w:r w:rsidR="00C604C9">
              <w:t>u wykonawczego</w:t>
            </w:r>
            <w:r w:rsidRPr="003A63B9">
              <w:t>, a nie nowelizacji</w:t>
            </w:r>
            <w:r w:rsidR="00C604C9">
              <w:t xml:space="preserve"> obowiązującego rozporządzenia  – w związku z potencjalną „zmianą pośrednią” upoważnienia ustawowego. </w:t>
            </w:r>
          </w:p>
        </w:tc>
        <w:tc>
          <w:tcPr>
            <w:tcW w:w="4678" w:type="dxa"/>
            <w:shd w:val="clear" w:color="auto" w:fill="auto"/>
          </w:tcPr>
          <w:p w14:paraId="29FC6E4D" w14:textId="77777777" w:rsidR="00901C41" w:rsidRDefault="00901C41" w:rsidP="00DF43BD">
            <w:pPr>
              <w:spacing w:before="120"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W związku z dokonaną nowelizacją przepisu art. 2 pkt 4 lit. a ustawy z dnia 12 kwietnia 2024 r. </w:t>
            </w:r>
            <w:r>
              <w:rPr>
                <w:bCs/>
                <w:i/>
                <w:iCs/>
              </w:rPr>
              <w:t xml:space="preserve">o zmianie ustawy o rachunkowości oraz niektórych innych ustaw </w:t>
            </w:r>
            <w:r>
              <w:rPr>
                <w:bCs/>
              </w:rPr>
              <w:t xml:space="preserve">(Dz. U. poz. 619) oraz w związku z art.  3 pkt 4 lit. a ustawy z dnia 6 grudnia 2024 r. </w:t>
            </w:r>
            <w:r>
              <w:rPr>
                <w:bCs/>
                <w:i/>
                <w:iCs/>
              </w:rPr>
              <w:t>o zmianie ustawy o rachunkowości, ustawy o biegłych rewidentach, firmach audytorskich oraz nadzorze publicznym oraz niektórych innych ustaw</w:t>
            </w:r>
            <w:r>
              <w:rPr>
                <w:bCs/>
              </w:rPr>
              <w:t xml:space="preserve"> (Dz. U. poz. 1863) wskazania wymaga, że na mocy ww. przepisów dwukrotnie (najpierw z dniem 1 kwietnia 2025 r., a następnie z dniem 22 czerwca 2025 r.) rozszerzeniu ulegnie zakres art. 19e ust. 1 ustawy upoważniającej (ustawy z dnia 20 sierpnia 1997 r. </w:t>
            </w:r>
            <w:r>
              <w:rPr>
                <w:bCs/>
                <w:i/>
                <w:iCs/>
              </w:rPr>
              <w:t>o Krajowym Rejestrze Sądowym</w:t>
            </w:r>
            <w:r>
              <w:rPr>
                <w:bCs/>
              </w:rPr>
              <w:t xml:space="preserve">), do którego odwołuje się art. 19e ust.  10 wymienionej ustawy, stanowiący </w:t>
            </w:r>
            <w:r>
              <w:rPr>
                <w:bCs/>
              </w:rPr>
              <w:lastRenderedPageBreak/>
              <w:t xml:space="preserve">upoważnienie ustawowe do wydania przedmiotowego projektu rozporządzenia.  W   związku z powyższym rozważenia wymaga, czy zmieniane rozporządzenie nie utraci wskutek powyższego mocy, i czy w miejsce projektowanej jego nowelizacji nie należałoby wydać (dwukrotnie) nowych aktów wykonawczych (wchodzących w życie z dniem 1 kwietnia i 22 czerwca 2025 r.). Zgodnie bowiem z § 32 ust. 2 </w:t>
            </w:r>
            <w:r>
              <w:rPr>
                <w:bCs/>
                <w:i/>
                <w:iCs/>
              </w:rPr>
              <w:t>Zasad techniki prawodawczej</w:t>
            </w:r>
            <w:r>
              <w:rPr>
                <w:bCs/>
              </w:rPr>
              <w:t xml:space="preserve"> „</w:t>
            </w:r>
            <w:r>
              <w:t xml:space="preserve">Jeżeli zmienia się treść przepisu upoważniającego do wydania aktu wykonawczego w ten sposób, że zmienia się rodzaj aktu wykonawczego, </w:t>
            </w:r>
            <w:r>
              <w:rPr>
                <w:u w:val="single"/>
              </w:rPr>
              <w:t>zakres spraw przekazanych do uregulowania</w:t>
            </w:r>
            <w:r>
              <w:t xml:space="preserve"> aktem wykonawczym lub wytyczne dotyczące treści tego aktu, przyjmuje się, że akt wykonawczy wydany na podstawie tego przepisu upoważniającego traci moc obowiązującą z dniem wejścia w życie przepisu zmieniającego treść przepisu upoważniającego.”</w:t>
            </w:r>
            <w:r>
              <w:rPr>
                <w:bCs/>
              </w:rPr>
              <w:t xml:space="preserve">. Uwzględnienie powyższej uwagi będzie skutkowało dodaniem stosownego odnośnika w nowym akcie prawnym informującego o </w:t>
            </w:r>
            <w:r>
              <w:rPr>
                <w:bCs/>
              </w:rPr>
              <w:lastRenderedPageBreak/>
              <w:t>utracie mocy dotychczas obowiązującego rozporządzenia.</w:t>
            </w:r>
          </w:p>
          <w:p w14:paraId="3F26FD7C" w14:textId="77777777" w:rsidR="00A06425" w:rsidRPr="00A06425" w:rsidRDefault="00A06425" w:rsidP="00C604C9">
            <w:pPr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47C1C8D" w14:textId="69200E95" w:rsidR="00A06425" w:rsidRDefault="00284F3D" w:rsidP="009D1370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N</w:t>
            </w:r>
            <w:r w:rsidR="00FA681A">
              <w:rPr>
                <w:bCs/>
              </w:rPr>
              <w:t xml:space="preserve">ależy </w:t>
            </w:r>
            <w:r w:rsidR="007355AB">
              <w:rPr>
                <w:bCs/>
              </w:rPr>
              <w:t xml:space="preserve">rozważyć </w:t>
            </w:r>
            <w:r w:rsidR="00FA681A">
              <w:rPr>
                <w:bCs/>
              </w:rPr>
              <w:t>wyda</w:t>
            </w:r>
            <w:r w:rsidR="007355AB">
              <w:rPr>
                <w:bCs/>
              </w:rPr>
              <w:t>nie</w:t>
            </w:r>
            <w:r w:rsidR="00FA681A">
              <w:rPr>
                <w:bCs/>
              </w:rPr>
              <w:t xml:space="preserve"> nowe</w:t>
            </w:r>
            <w:r w:rsidR="007355AB">
              <w:rPr>
                <w:bCs/>
              </w:rPr>
              <w:t>go</w:t>
            </w:r>
            <w:r w:rsidR="00FA681A">
              <w:rPr>
                <w:bCs/>
              </w:rPr>
              <w:t xml:space="preserve"> akt</w:t>
            </w:r>
            <w:r w:rsidR="007355AB">
              <w:rPr>
                <w:bCs/>
              </w:rPr>
              <w:t>u</w:t>
            </w:r>
            <w:r w:rsidR="00FA681A">
              <w:rPr>
                <w:bCs/>
              </w:rPr>
              <w:t xml:space="preserve"> wykonawcze</w:t>
            </w:r>
            <w:r w:rsidR="007355AB">
              <w:rPr>
                <w:bCs/>
              </w:rPr>
              <w:t>go.</w:t>
            </w:r>
          </w:p>
          <w:p w14:paraId="55D741B5" w14:textId="051E9535" w:rsidR="00B05BF3" w:rsidRPr="00A06425" w:rsidRDefault="00B05BF3" w:rsidP="009D137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E0097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A4F99CB" w14:textId="77777777" w:rsidTr="00A06425">
        <w:tc>
          <w:tcPr>
            <w:tcW w:w="562" w:type="dxa"/>
            <w:shd w:val="clear" w:color="auto" w:fill="auto"/>
          </w:tcPr>
          <w:p w14:paraId="03E78F0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65665ECC" w14:textId="423CC78B" w:rsidR="00A06425" w:rsidRPr="00A06425" w:rsidRDefault="00C604C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14:paraId="234FA9DA" w14:textId="7F3180B7" w:rsidR="00A06425" w:rsidRPr="00C604C9" w:rsidRDefault="00C604C9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604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3 pkt 1 i 3</w:t>
            </w:r>
          </w:p>
        </w:tc>
        <w:tc>
          <w:tcPr>
            <w:tcW w:w="4678" w:type="dxa"/>
            <w:shd w:val="clear" w:color="auto" w:fill="auto"/>
          </w:tcPr>
          <w:p w14:paraId="02AB6DB0" w14:textId="77777777" w:rsidR="0012197F" w:rsidRDefault="00C604C9" w:rsidP="00C604C9">
            <w:pPr>
              <w:spacing w:before="120" w:line="360" w:lineRule="auto"/>
              <w:jc w:val="both"/>
              <w:rPr>
                <w:bCs/>
              </w:rPr>
            </w:pPr>
            <w:r>
              <w:rPr>
                <w:bCs/>
              </w:rPr>
              <w:t>K</w:t>
            </w:r>
            <w:r>
              <w:rPr>
                <w:bCs/>
              </w:rPr>
              <w:t xml:space="preserve">orekt wymaga przepis końcowy – w którym zamiast wskazania na konkretne przepisy wchodzące w życie z dniem 1 kwietnia 2025 r. w niejasny sposób wskazano na wejście w życie z tą datą przepisów „w zakresie odniesienia do zgłoszeń dokumentów (…)” oraz „w zakresie odniesienia do wzmianki (…)”. </w:t>
            </w:r>
          </w:p>
          <w:p w14:paraId="619A77F3" w14:textId="4F90D796" w:rsidR="00C604C9" w:rsidRDefault="00C604C9" w:rsidP="00C604C9">
            <w:pPr>
              <w:spacing w:before="120" w:line="360" w:lineRule="auto"/>
              <w:jc w:val="both"/>
              <w:rPr>
                <w:bCs/>
              </w:rPr>
            </w:pPr>
            <w:r>
              <w:rPr>
                <w:bCs/>
              </w:rPr>
              <w:t>Poddaje się przy tym pod rozwagę, aby realizacja intencji projektodawcy co do wejścia w życie części przepisów projektowanej nowelizacji z dniem 1 kwietnia 2025 r., a części z dniem 22 czerwca 2025 r., nastąpiła przez opracowanie dwóch odrębnych zmian nowelizowanego rozporządzenia – z których pierwsza obejmowałaby zmiany wchodzące w życie z dniem 1 kwietnia 2025 r., a druga z dniem 22 czerwca 2025 r.</w:t>
            </w:r>
          </w:p>
          <w:p w14:paraId="4233DF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B197EC9" w14:textId="5A7ADBD1" w:rsidR="00A06425" w:rsidRPr="007355AB" w:rsidRDefault="007355AB" w:rsidP="007355AB">
            <w:pPr>
              <w:spacing w:line="360" w:lineRule="auto"/>
              <w:jc w:val="both"/>
            </w:pPr>
            <w:r w:rsidRPr="007355AB">
              <w:t>Brzmienie przepisu końcowego mogłoby zostać ustalone na etapie komisji prawniczej.</w:t>
            </w:r>
          </w:p>
        </w:tc>
        <w:tc>
          <w:tcPr>
            <w:tcW w:w="1359" w:type="dxa"/>
          </w:tcPr>
          <w:p w14:paraId="7C21DE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3E858FE" w14:textId="77777777" w:rsidTr="00A06425">
        <w:tc>
          <w:tcPr>
            <w:tcW w:w="562" w:type="dxa"/>
            <w:shd w:val="clear" w:color="auto" w:fill="auto"/>
          </w:tcPr>
          <w:p w14:paraId="1ACBE64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B4DE9F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71671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31090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D775A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6E03F4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C93328A" w14:textId="77777777" w:rsidTr="00A06425">
        <w:tc>
          <w:tcPr>
            <w:tcW w:w="562" w:type="dxa"/>
            <w:shd w:val="clear" w:color="auto" w:fill="auto"/>
          </w:tcPr>
          <w:p w14:paraId="03AAC5B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96FD53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253BA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11691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9D1BA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DED885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71F7B3F" w14:textId="77777777" w:rsidTr="00A06425">
        <w:tc>
          <w:tcPr>
            <w:tcW w:w="562" w:type="dxa"/>
            <w:shd w:val="clear" w:color="auto" w:fill="auto"/>
          </w:tcPr>
          <w:p w14:paraId="7606AAE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78D83B48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A673C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58ECA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1FA952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5396D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7F66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2197F"/>
    <w:rsid w:val="00140BE8"/>
    <w:rsid w:val="0019648E"/>
    <w:rsid w:val="002715B2"/>
    <w:rsid w:val="00284F3D"/>
    <w:rsid w:val="003124D1"/>
    <w:rsid w:val="003A63B9"/>
    <w:rsid w:val="003B4105"/>
    <w:rsid w:val="00497E4A"/>
    <w:rsid w:val="004D086F"/>
    <w:rsid w:val="005F6527"/>
    <w:rsid w:val="006705EC"/>
    <w:rsid w:val="006E16E9"/>
    <w:rsid w:val="00710A8A"/>
    <w:rsid w:val="007275E4"/>
    <w:rsid w:val="007355AB"/>
    <w:rsid w:val="00807385"/>
    <w:rsid w:val="00901C41"/>
    <w:rsid w:val="00944932"/>
    <w:rsid w:val="009B37B5"/>
    <w:rsid w:val="009D1370"/>
    <w:rsid w:val="009E5FDB"/>
    <w:rsid w:val="009F4BD7"/>
    <w:rsid w:val="00A06425"/>
    <w:rsid w:val="00AC7796"/>
    <w:rsid w:val="00B05BF3"/>
    <w:rsid w:val="00B63F05"/>
    <w:rsid w:val="00B74385"/>
    <w:rsid w:val="00B871B6"/>
    <w:rsid w:val="00C604C9"/>
    <w:rsid w:val="00C64B1B"/>
    <w:rsid w:val="00C809A2"/>
    <w:rsid w:val="00CD5EB0"/>
    <w:rsid w:val="00DF43BD"/>
    <w:rsid w:val="00E14C33"/>
    <w:rsid w:val="00FA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1BEE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21</cp:revision>
  <dcterms:created xsi:type="dcterms:W3CDTF">2025-03-19T08:53:00Z</dcterms:created>
  <dcterms:modified xsi:type="dcterms:W3CDTF">2025-03-19T15:33:00Z</dcterms:modified>
</cp:coreProperties>
</file>